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934FA" w14:textId="72335B1B" w:rsidR="00986B1A" w:rsidRPr="004018FB" w:rsidRDefault="00986B1A" w:rsidP="004018FB">
      <w:pPr>
        <w:pStyle w:val="Header"/>
        <w:jc w:val="center"/>
        <w:rPr>
          <w:rFonts w:ascii="Bangla Sangam MN" w:eastAsia="MS Gothic" w:hAnsi="Bangla Sangam MN"/>
          <w:b/>
          <w:color w:val="E36C0A"/>
          <w:sz w:val="20"/>
          <w:szCs w:val="16"/>
          <w:bdr w:val="single" w:sz="4" w:space="0" w:color="FFFFFF"/>
        </w:rPr>
      </w:pPr>
      <w:r w:rsidRPr="004018FB">
        <w:rPr>
          <w:rFonts w:ascii="Bangla Sangam MN" w:eastAsia="MS Gothic" w:hAnsi="Bangla Sangam MN"/>
          <w:b/>
          <w:color w:val="548DD4"/>
          <w:sz w:val="60"/>
          <w:szCs w:val="60"/>
          <w:bdr w:val="single" w:sz="4" w:space="0" w:color="FFFFFF"/>
        </w:rPr>
        <w:t xml:space="preserve">NWC </w:t>
      </w:r>
      <w:proofErr w:type="gramStart"/>
      <w:r w:rsidRPr="004018FB">
        <w:rPr>
          <w:rFonts w:ascii="Bangla Sangam MN" w:eastAsia="MS Gothic" w:hAnsi="Bangla Sangam MN"/>
          <w:color w:val="548DD4"/>
          <w:sz w:val="60"/>
          <w:szCs w:val="60"/>
          <w:bdr w:val="single" w:sz="4" w:space="0" w:color="FFFFFF"/>
        </w:rPr>
        <w:t>|</w:t>
      </w:r>
      <w:r w:rsidRPr="00B82EA1">
        <w:rPr>
          <w:rFonts w:ascii="Bangla Sangam MN" w:eastAsia="MS Gothic" w:hAnsi="Bangla Sangam MN"/>
          <w:b/>
          <w:color w:val="548DD4"/>
          <w:bdr w:val="single" w:sz="4" w:space="0" w:color="FFFFFF"/>
        </w:rPr>
        <w:t xml:space="preserve">  </w:t>
      </w:r>
      <w:r w:rsidRPr="004018FB">
        <w:rPr>
          <w:rFonts w:ascii="Bangla Sangam MN" w:eastAsia="MS Gothic" w:hAnsi="Bangla Sangam MN"/>
          <w:color w:val="548DD4"/>
          <w:sz w:val="40"/>
          <w:szCs w:val="40"/>
          <w:bdr w:val="single" w:sz="4" w:space="0" w:color="FFFFFF"/>
        </w:rPr>
        <w:t>NATIONAL</w:t>
      </w:r>
      <w:proofErr w:type="gramEnd"/>
      <w:r w:rsidRPr="004018FB">
        <w:rPr>
          <w:rFonts w:ascii="Bangla Sangam MN" w:eastAsia="MS Gothic" w:hAnsi="Bangla Sangam MN"/>
          <w:color w:val="548DD4"/>
          <w:sz w:val="40"/>
          <w:szCs w:val="40"/>
          <w:bdr w:val="single" w:sz="4" w:space="0" w:color="FFFFFF"/>
        </w:rPr>
        <w:t xml:space="preserve"> WHISTLEBLOWER CENTER</w:t>
      </w:r>
      <w:r>
        <w:rPr>
          <w:rFonts w:ascii="Calibri" w:eastAsia="MS Gothic" w:hAnsi="Calibri"/>
          <w:b/>
          <w:color w:val="3366FF"/>
          <w:bdr w:val="single" w:sz="4" w:space="0" w:color="FFFFFF"/>
        </w:rPr>
        <w:br/>
      </w:r>
      <w:r>
        <w:rPr>
          <w:rFonts w:ascii="Bangla Sangam MN" w:eastAsia="MS Gothic" w:hAnsi="Bangla Sangam MN"/>
          <w:b/>
          <w:color w:val="E36C0A"/>
          <w:sz w:val="20"/>
          <w:szCs w:val="16"/>
          <w:bdr w:val="single" w:sz="4" w:space="0" w:color="FFFFFF"/>
        </w:rPr>
        <w:t>1875 Connecticut Ave. NW, 10</w:t>
      </w:r>
      <w:r w:rsidRPr="00986B1A">
        <w:rPr>
          <w:rFonts w:ascii="Bangla Sangam MN" w:eastAsia="MS Gothic" w:hAnsi="Bangla Sangam MN"/>
          <w:b/>
          <w:color w:val="E36C0A"/>
          <w:sz w:val="20"/>
          <w:szCs w:val="16"/>
          <w:bdr w:val="single" w:sz="4" w:space="0" w:color="FFFFFF"/>
          <w:vertAlign w:val="superscript"/>
        </w:rPr>
        <w:t>th</w:t>
      </w:r>
      <w:r>
        <w:rPr>
          <w:rFonts w:ascii="Bangla Sangam MN" w:eastAsia="MS Gothic" w:hAnsi="Bangla Sangam MN"/>
          <w:b/>
          <w:color w:val="E36C0A"/>
          <w:sz w:val="20"/>
          <w:szCs w:val="16"/>
          <w:bdr w:val="single" w:sz="4" w:space="0" w:color="FFFFFF"/>
        </w:rPr>
        <w:t xml:space="preserve"> Fl, Washington, D.C. 20009 </w:t>
      </w:r>
      <w:r w:rsidR="004018FB" w:rsidRPr="00AA7314">
        <w:rPr>
          <w:rFonts w:ascii="Bangla Sangam MN" w:eastAsia="MS Gothic" w:hAnsi="Bangla Sangam MN"/>
          <w:b/>
          <w:color w:val="E36C0A"/>
          <w:sz w:val="20"/>
          <w:szCs w:val="16"/>
          <w:bdr w:val="single" w:sz="4" w:space="0" w:color="FFFFFF"/>
        </w:rPr>
        <w:t>|</w:t>
      </w:r>
      <w:r w:rsidR="004018FB">
        <w:rPr>
          <w:rFonts w:ascii="Bangla Sangam MN" w:eastAsia="MS Gothic" w:hAnsi="Bangla Sangam MN"/>
          <w:b/>
          <w:color w:val="E36C0A"/>
          <w:sz w:val="20"/>
          <w:szCs w:val="16"/>
          <w:bdr w:val="single" w:sz="4" w:space="0" w:color="FFFFFF"/>
        </w:rPr>
        <w:t xml:space="preserve"> </w:t>
      </w:r>
      <w:r w:rsidRPr="00AA7314">
        <w:rPr>
          <w:rFonts w:ascii="Bangla Sangam MN" w:eastAsia="MS Gothic" w:hAnsi="Bangla Sangam MN"/>
          <w:b/>
          <w:color w:val="E36C0A"/>
          <w:sz w:val="20"/>
          <w:szCs w:val="16"/>
          <w:bdr w:val="single" w:sz="4" w:space="0" w:color="FFFFFF"/>
        </w:rPr>
        <w:t>(202) 342-190</w:t>
      </w:r>
      <w:r>
        <w:rPr>
          <w:rFonts w:ascii="Bangla Sangam MN" w:eastAsia="MS Gothic" w:hAnsi="Bangla Sangam MN"/>
          <w:b/>
          <w:color w:val="E36C0A"/>
          <w:sz w:val="20"/>
          <w:szCs w:val="16"/>
          <w:bdr w:val="single" w:sz="4" w:space="0" w:color="FFFFFF"/>
        </w:rPr>
        <w:t>3</w:t>
      </w:r>
      <w:r w:rsidRPr="00AA7314">
        <w:rPr>
          <w:rFonts w:ascii="Bangla Sangam MN" w:eastAsia="MS Gothic" w:hAnsi="Bangla Sangam MN"/>
          <w:b/>
          <w:color w:val="E36C0A"/>
          <w:sz w:val="20"/>
          <w:szCs w:val="16"/>
          <w:bdr w:val="single" w:sz="4" w:space="0" w:color="FFFFFF"/>
        </w:rPr>
        <w:t xml:space="preserve"> | </w:t>
      </w:r>
      <w:r w:rsidRPr="00E65659">
        <w:rPr>
          <w:rFonts w:ascii="Bangla Sangam MN" w:eastAsia="MS Gothic" w:hAnsi="Bangla Sangam MN"/>
          <w:b/>
          <w:color w:val="E36C0A"/>
          <w:sz w:val="20"/>
          <w:szCs w:val="16"/>
          <w:bdr w:val="single" w:sz="4" w:space="0" w:color="FFFFFF"/>
        </w:rPr>
        <w:t>www.whistleblowers.org</w:t>
      </w:r>
    </w:p>
    <w:p w14:paraId="58F2B26A" w14:textId="77777777" w:rsidR="00986B1A" w:rsidRPr="00A75860" w:rsidRDefault="00986B1A" w:rsidP="009E73E0">
      <w:pPr>
        <w:rPr>
          <w:rFonts w:ascii="Times New Roman" w:hAnsi="Times New Roman" w:cs="Times New Roman"/>
        </w:rPr>
      </w:pPr>
    </w:p>
    <w:p w14:paraId="0C8C5D6F" w14:textId="77777777" w:rsidR="00986B1A" w:rsidRPr="00A75860" w:rsidRDefault="00986B1A" w:rsidP="009E73E0">
      <w:pPr>
        <w:rPr>
          <w:rFonts w:ascii="Times New Roman" w:hAnsi="Times New Roman" w:cs="Times New Roman"/>
        </w:rPr>
      </w:pPr>
    </w:p>
    <w:p w14:paraId="257B88BC" w14:textId="7C487810" w:rsidR="005C2485" w:rsidRPr="00A75860" w:rsidRDefault="001A6E61" w:rsidP="004018FB">
      <w:pPr>
        <w:jc w:val="center"/>
        <w:rPr>
          <w:rFonts w:ascii="Times New Roman" w:hAnsi="Times New Roman" w:cs="Times New Roman"/>
        </w:rPr>
      </w:pPr>
      <w:r>
        <w:rPr>
          <w:rFonts w:ascii="Times New Roman" w:hAnsi="Times New Roman" w:cs="Times New Roman"/>
        </w:rPr>
        <w:t>May 2</w:t>
      </w:r>
      <w:r w:rsidR="002F6BDC">
        <w:rPr>
          <w:rFonts w:ascii="Times New Roman" w:hAnsi="Times New Roman" w:cs="Times New Roman"/>
        </w:rPr>
        <w:t>3</w:t>
      </w:r>
      <w:r w:rsidR="00813923" w:rsidRPr="00A75860">
        <w:rPr>
          <w:rFonts w:ascii="Times New Roman" w:hAnsi="Times New Roman" w:cs="Times New Roman"/>
        </w:rPr>
        <w:t>, 2019</w:t>
      </w:r>
    </w:p>
    <w:p w14:paraId="39B4D422" w14:textId="77777777" w:rsidR="00813923" w:rsidRPr="00A75860" w:rsidRDefault="00813923" w:rsidP="00813923">
      <w:pPr>
        <w:rPr>
          <w:rFonts w:ascii="Times New Roman" w:hAnsi="Times New Roman" w:cs="Times New Roman"/>
        </w:rPr>
      </w:pPr>
      <w:bookmarkStart w:id="0" w:name="_GoBack"/>
      <w:bookmarkEnd w:id="0"/>
    </w:p>
    <w:p w14:paraId="3F8B8876" w14:textId="66655BBA" w:rsidR="0093334B" w:rsidRPr="00A75860" w:rsidRDefault="0093334B" w:rsidP="00813923">
      <w:pPr>
        <w:rPr>
          <w:rFonts w:ascii="Times New Roman" w:hAnsi="Times New Roman" w:cs="Times New Roman"/>
        </w:rPr>
      </w:pPr>
      <w:r w:rsidRPr="00A75860">
        <w:rPr>
          <w:rFonts w:ascii="Times New Roman" w:hAnsi="Times New Roman" w:cs="Times New Roman"/>
        </w:rPr>
        <w:t>The Honorable William P. Barr</w:t>
      </w:r>
    </w:p>
    <w:p w14:paraId="597CCC87" w14:textId="5BB2108C" w:rsidR="0093334B" w:rsidRPr="00A75860" w:rsidRDefault="0093334B" w:rsidP="00813923">
      <w:pPr>
        <w:rPr>
          <w:rFonts w:ascii="Times New Roman" w:hAnsi="Times New Roman" w:cs="Times New Roman"/>
        </w:rPr>
      </w:pPr>
      <w:r w:rsidRPr="00A75860">
        <w:rPr>
          <w:rFonts w:ascii="Times New Roman" w:hAnsi="Times New Roman" w:cs="Times New Roman"/>
        </w:rPr>
        <w:t>Attorney General</w:t>
      </w:r>
    </w:p>
    <w:p w14:paraId="59319F3A" w14:textId="687BE796" w:rsidR="0093334B" w:rsidRPr="00A75860" w:rsidRDefault="0093334B" w:rsidP="00813923">
      <w:pPr>
        <w:rPr>
          <w:rFonts w:ascii="Times New Roman" w:hAnsi="Times New Roman" w:cs="Times New Roman"/>
        </w:rPr>
      </w:pPr>
      <w:r w:rsidRPr="00A75860">
        <w:rPr>
          <w:rFonts w:ascii="Times New Roman" w:hAnsi="Times New Roman" w:cs="Times New Roman"/>
        </w:rPr>
        <w:t>Department of Justice</w:t>
      </w:r>
    </w:p>
    <w:p w14:paraId="7470507D" w14:textId="125E3C02" w:rsidR="0093334B" w:rsidRPr="00A75860" w:rsidRDefault="0093334B" w:rsidP="00813923">
      <w:pPr>
        <w:rPr>
          <w:rFonts w:ascii="Times New Roman" w:hAnsi="Times New Roman" w:cs="Times New Roman"/>
        </w:rPr>
      </w:pPr>
      <w:r w:rsidRPr="00A75860">
        <w:rPr>
          <w:rFonts w:ascii="Times New Roman" w:hAnsi="Times New Roman" w:cs="Times New Roman"/>
        </w:rPr>
        <w:t>950 Pennsylvania Avenue, NW</w:t>
      </w:r>
    </w:p>
    <w:p w14:paraId="4430C0BD" w14:textId="24CA2F43" w:rsidR="0093334B" w:rsidRDefault="0093334B" w:rsidP="00813923">
      <w:pPr>
        <w:rPr>
          <w:rFonts w:ascii="Times New Roman" w:hAnsi="Times New Roman" w:cs="Times New Roman"/>
        </w:rPr>
      </w:pPr>
      <w:r w:rsidRPr="00A75860">
        <w:rPr>
          <w:rFonts w:ascii="Times New Roman" w:hAnsi="Times New Roman" w:cs="Times New Roman"/>
        </w:rPr>
        <w:t>Washington, D.C. 20530</w:t>
      </w:r>
    </w:p>
    <w:p w14:paraId="7B83E2F2" w14:textId="0DA6544E" w:rsidR="00A45742" w:rsidRDefault="00A45742" w:rsidP="00813923">
      <w:pPr>
        <w:rPr>
          <w:rFonts w:ascii="Times New Roman" w:hAnsi="Times New Roman" w:cs="Times New Roman"/>
        </w:rPr>
      </w:pPr>
    </w:p>
    <w:p w14:paraId="40FCE783" w14:textId="2A654D8D" w:rsidR="00A45742" w:rsidRDefault="00A45742" w:rsidP="00813923">
      <w:pPr>
        <w:rPr>
          <w:rFonts w:ascii="Times New Roman" w:hAnsi="Times New Roman" w:cs="Times New Roman"/>
        </w:rPr>
      </w:pPr>
      <w:r>
        <w:rPr>
          <w:rFonts w:ascii="Times New Roman" w:hAnsi="Times New Roman" w:cs="Times New Roman"/>
        </w:rPr>
        <w:t>Director Christopher A. Wray</w:t>
      </w:r>
    </w:p>
    <w:p w14:paraId="447C2751" w14:textId="7A8E8CD2" w:rsidR="00A45742" w:rsidRDefault="00A45742" w:rsidP="00813923">
      <w:pPr>
        <w:rPr>
          <w:rFonts w:ascii="Times New Roman" w:hAnsi="Times New Roman" w:cs="Times New Roman"/>
        </w:rPr>
      </w:pPr>
      <w:r>
        <w:rPr>
          <w:rFonts w:ascii="Times New Roman" w:hAnsi="Times New Roman" w:cs="Times New Roman"/>
        </w:rPr>
        <w:t>Federal Bureau of Investigation</w:t>
      </w:r>
    </w:p>
    <w:p w14:paraId="49BD58C3" w14:textId="5596A61D" w:rsidR="00A45742" w:rsidRDefault="00A45742" w:rsidP="00813923">
      <w:pPr>
        <w:rPr>
          <w:rFonts w:ascii="Times New Roman" w:hAnsi="Times New Roman" w:cs="Times New Roman"/>
        </w:rPr>
      </w:pPr>
      <w:r>
        <w:rPr>
          <w:rFonts w:ascii="Times New Roman" w:hAnsi="Times New Roman" w:cs="Times New Roman"/>
        </w:rPr>
        <w:t>935 Pennsylvania Avenue, NW</w:t>
      </w:r>
    </w:p>
    <w:p w14:paraId="0F6F87DF" w14:textId="75D3A246" w:rsidR="00A45742" w:rsidRPr="00A75860" w:rsidRDefault="00A45742" w:rsidP="00813923">
      <w:pPr>
        <w:rPr>
          <w:rFonts w:ascii="Times New Roman" w:hAnsi="Times New Roman" w:cs="Times New Roman"/>
        </w:rPr>
      </w:pPr>
      <w:r>
        <w:rPr>
          <w:rFonts w:ascii="Times New Roman" w:hAnsi="Times New Roman" w:cs="Times New Roman"/>
        </w:rPr>
        <w:t>Washington, D.C. 20535</w:t>
      </w:r>
    </w:p>
    <w:p w14:paraId="23BA3F75" w14:textId="167C1B81" w:rsidR="0093334B" w:rsidRPr="00A75860" w:rsidRDefault="0093334B" w:rsidP="00813923">
      <w:pPr>
        <w:rPr>
          <w:rFonts w:ascii="Times New Roman" w:hAnsi="Times New Roman" w:cs="Times New Roman"/>
        </w:rPr>
      </w:pPr>
    </w:p>
    <w:p w14:paraId="67767BE3" w14:textId="69E6F1CD" w:rsidR="00813923" w:rsidRPr="00A75860" w:rsidRDefault="001E3E27" w:rsidP="00813923">
      <w:pPr>
        <w:rPr>
          <w:rFonts w:ascii="Times New Roman" w:hAnsi="Times New Roman" w:cs="Times New Roman"/>
          <w:b/>
        </w:rPr>
      </w:pPr>
      <w:r>
        <w:rPr>
          <w:rFonts w:ascii="Times New Roman" w:hAnsi="Times New Roman" w:cs="Times New Roman"/>
          <w:b/>
        </w:rPr>
        <w:t xml:space="preserve">RE: </w:t>
      </w:r>
      <w:r>
        <w:rPr>
          <w:rFonts w:ascii="Times New Roman" w:hAnsi="Times New Roman" w:cs="Times New Roman"/>
          <w:b/>
        </w:rPr>
        <w:tab/>
      </w:r>
      <w:r w:rsidR="0093334B" w:rsidRPr="00A75860">
        <w:rPr>
          <w:rFonts w:ascii="Times New Roman" w:hAnsi="Times New Roman" w:cs="Times New Roman"/>
          <w:b/>
        </w:rPr>
        <w:t xml:space="preserve">Priority Open Recommendations at the Department of Justice </w:t>
      </w:r>
    </w:p>
    <w:p w14:paraId="07737F04" w14:textId="6474E148" w:rsidR="0093334B" w:rsidRPr="00A75860" w:rsidRDefault="0093334B" w:rsidP="001E3E27">
      <w:pPr>
        <w:ind w:firstLine="720"/>
        <w:rPr>
          <w:rFonts w:ascii="Times New Roman" w:hAnsi="Times New Roman" w:cs="Times New Roman"/>
          <w:b/>
        </w:rPr>
      </w:pPr>
      <w:r w:rsidRPr="00A75860">
        <w:rPr>
          <w:rFonts w:ascii="Times New Roman" w:hAnsi="Times New Roman" w:cs="Times New Roman"/>
          <w:b/>
        </w:rPr>
        <w:t>Federal Bureau of Investigation (FBI) Whistleblower Retaliation Complaints</w:t>
      </w:r>
    </w:p>
    <w:p w14:paraId="477BB491" w14:textId="77777777" w:rsidR="00813923" w:rsidRPr="00A75860" w:rsidRDefault="00813923" w:rsidP="00813923">
      <w:pPr>
        <w:rPr>
          <w:rFonts w:ascii="Times New Roman" w:hAnsi="Times New Roman" w:cs="Times New Roman"/>
        </w:rPr>
      </w:pPr>
    </w:p>
    <w:p w14:paraId="5F98AC73" w14:textId="47761CA4" w:rsidR="0093334B" w:rsidRPr="00A75860" w:rsidRDefault="0093334B" w:rsidP="0093334B">
      <w:pPr>
        <w:rPr>
          <w:rFonts w:ascii="Times New Roman" w:hAnsi="Times New Roman" w:cs="Times New Roman"/>
        </w:rPr>
      </w:pPr>
      <w:r w:rsidRPr="00A75860">
        <w:rPr>
          <w:rFonts w:ascii="Times New Roman" w:hAnsi="Times New Roman" w:cs="Times New Roman"/>
        </w:rPr>
        <w:t xml:space="preserve">Dear </w:t>
      </w:r>
      <w:proofErr w:type="gramStart"/>
      <w:r w:rsidRPr="00A75860">
        <w:rPr>
          <w:rFonts w:ascii="Times New Roman" w:hAnsi="Times New Roman" w:cs="Times New Roman"/>
        </w:rPr>
        <w:t>Attorney</w:t>
      </w:r>
      <w:proofErr w:type="gramEnd"/>
      <w:r w:rsidRPr="00A75860">
        <w:rPr>
          <w:rFonts w:ascii="Times New Roman" w:hAnsi="Times New Roman" w:cs="Times New Roman"/>
        </w:rPr>
        <w:t xml:space="preserve"> General William P. Barr</w:t>
      </w:r>
      <w:r w:rsidR="00A45742">
        <w:rPr>
          <w:rFonts w:ascii="Times New Roman" w:hAnsi="Times New Roman" w:cs="Times New Roman"/>
        </w:rPr>
        <w:t xml:space="preserve"> </w:t>
      </w:r>
      <w:r w:rsidRPr="00A75860">
        <w:rPr>
          <w:rFonts w:ascii="Times New Roman" w:hAnsi="Times New Roman" w:cs="Times New Roman"/>
        </w:rPr>
        <w:t>and Director Christopher Wray</w:t>
      </w:r>
      <w:r w:rsidR="00A45742">
        <w:rPr>
          <w:rFonts w:ascii="Times New Roman" w:hAnsi="Times New Roman" w:cs="Times New Roman"/>
        </w:rPr>
        <w:t xml:space="preserve">, </w:t>
      </w:r>
    </w:p>
    <w:p w14:paraId="55A7BEC1" w14:textId="71D61EA3" w:rsidR="004018FB" w:rsidRPr="00A75860" w:rsidRDefault="004018FB" w:rsidP="00813923">
      <w:pPr>
        <w:rPr>
          <w:rFonts w:ascii="Times New Roman" w:hAnsi="Times New Roman" w:cs="Times New Roman"/>
        </w:rPr>
      </w:pPr>
    </w:p>
    <w:p w14:paraId="3E624987" w14:textId="15939374" w:rsidR="004018FB" w:rsidRPr="00542C4D" w:rsidRDefault="34DC68BA" w:rsidP="34DC68BA">
      <w:pPr>
        <w:rPr>
          <w:rFonts w:ascii="Times New Roman" w:hAnsi="Times New Roman" w:cs="Times New Roman"/>
          <w:b/>
          <w:bCs/>
        </w:rPr>
      </w:pPr>
      <w:r w:rsidRPr="34DC68BA">
        <w:rPr>
          <w:rFonts w:ascii="Times New Roman" w:hAnsi="Times New Roman" w:cs="Times New Roman"/>
        </w:rPr>
        <w:t xml:space="preserve">The Federal Bureau of Investigations (FBI) has not implemented four separate priority recommendations made by the U.S. Government Accountability Office (GAO) over four years ago concerning whistleblower retaliation complaints. Given the critical role that whistleblowers play in helping FBI address wrongdoing and succeed with its mission, </w:t>
      </w:r>
      <w:r w:rsidRPr="34DC68BA">
        <w:rPr>
          <w:rFonts w:ascii="Times New Roman" w:hAnsi="Times New Roman" w:cs="Times New Roman"/>
          <w:b/>
          <w:bCs/>
        </w:rPr>
        <w:t>we urge the FBI to immediately update its regulations to implement the GAO recommendations.</w:t>
      </w:r>
    </w:p>
    <w:p w14:paraId="027A443F" w14:textId="2798D777" w:rsidR="00A75860" w:rsidRPr="00A75860" w:rsidRDefault="00A75860" w:rsidP="00813923">
      <w:pPr>
        <w:rPr>
          <w:rFonts w:ascii="Times New Roman" w:hAnsi="Times New Roman" w:cs="Times New Roman"/>
        </w:rPr>
      </w:pPr>
    </w:p>
    <w:p w14:paraId="2D8EBB03" w14:textId="6E0CB04A" w:rsidR="00A75860" w:rsidRPr="00A75860" w:rsidRDefault="34DC68BA" w:rsidP="34DC68BA">
      <w:pPr>
        <w:rPr>
          <w:rFonts w:ascii="Times New Roman" w:hAnsi="Times New Roman" w:cs="Times New Roman"/>
        </w:rPr>
      </w:pPr>
      <w:r w:rsidRPr="34DC68BA">
        <w:rPr>
          <w:rFonts w:ascii="Times New Roman" w:hAnsi="Times New Roman" w:cs="Times New Roman"/>
        </w:rPr>
        <w:t xml:space="preserve">In a </w:t>
      </w:r>
      <w:r w:rsidRPr="34DC68BA">
        <w:rPr>
          <w:rFonts w:ascii="Times New Roman" w:eastAsia="Times New Roman" w:hAnsi="Times New Roman" w:cs="Times New Roman"/>
        </w:rPr>
        <w:t>April 10, 2019,</w:t>
      </w:r>
      <w:r w:rsidRPr="34DC68BA">
        <w:rPr>
          <w:rFonts w:ascii="Times New Roman" w:hAnsi="Times New Roman" w:cs="Times New Roman"/>
        </w:rPr>
        <w:t xml:space="preserve"> letter to you entitled Priority Open Recommendations: Department of Justice (</w:t>
      </w:r>
      <w:hyperlink r:id="rId7">
        <w:r w:rsidRPr="34DC68BA">
          <w:rPr>
            <w:rStyle w:val="Hyperlink"/>
            <w:rFonts w:ascii="Times New Roman" w:hAnsi="Times New Roman" w:cs="Times New Roman"/>
          </w:rPr>
          <w:t>GAO-19-361SP</w:t>
        </w:r>
      </w:hyperlink>
      <w:r w:rsidRPr="34DC68BA">
        <w:rPr>
          <w:rFonts w:ascii="Times New Roman" w:hAnsi="Times New Roman" w:cs="Times New Roman"/>
        </w:rPr>
        <w:t xml:space="preserve">), Gene L. </w:t>
      </w:r>
      <w:proofErr w:type="spellStart"/>
      <w:r w:rsidRPr="34DC68BA">
        <w:rPr>
          <w:rFonts w:ascii="Times New Roman" w:hAnsi="Times New Roman" w:cs="Times New Roman"/>
        </w:rPr>
        <w:t>Dodato</w:t>
      </w:r>
      <w:proofErr w:type="spellEnd"/>
      <w:r w:rsidRPr="34DC68BA">
        <w:rPr>
          <w:rFonts w:ascii="Times New Roman" w:hAnsi="Times New Roman" w:cs="Times New Roman"/>
        </w:rPr>
        <w:t>, the Comptroller General of the United States, states:</w:t>
      </w:r>
    </w:p>
    <w:p w14:paraId="405BBFDF" w14:textId="1ADCA980" w:rsidR="00A75860" w:rsidRPr="00A75860" w:rsidRDefault="00A75860" w:rsidP="00813923">
      <w:pPr>
        <w:rPr>
          <w:rFonts w:ascii="Times New Roman" w:hAnsi="Times New Roman" w:cs="Times New Roman"/>
        </w:rPr>
      </w:pPr>
    </w:p>
    <w:p w14:paraId="4CB362A2" w14:textId="77777777" w:rsidR="00A75860" w:rsidRPr="0093334B" w:rsidRDefault="00A75860" w:rsidP="00A75860">
      <w:pPr>
        <w:ind w:left="720"/>
        <w:rPr>
          <w:rFonts w:ascii="Times New Roman" w:eastAsia="Times New Roman" w:hAnsi="Times New Roman" w:cs="Times New Roman"/>
        </w:rPr>
      </w:pPr>
      <w:r w:rsidRPr="0093334B">
        <w:rPr>
          <w:rFonts w:ascii="Times New Roman" w:eastAsia="Times New Roman" w:hAnsi="Times New Roman" w:cs="Times New Roman"/>
          <w:b/>
        </w:rPr>
        <w:t>Federal Bureau of Investigation (FBI) Whistleblower Retaliation Complaints.</w:t>
      </w:r>
      <w:r w:rsidRPr="0093334B">
        <w:rPr>
          <w:rFonts w:ascii="Times New Roman" w:eastAsia="Times New Roman" w:hAnsi="Times New Roman" w:cs="Times New Roman"/>
        </w:rPr>
        <w:t xml:space="preserve"> We have four priority recommendations in this area. In January 2015, we recommended improvements to DOJ’s handling of FBI whistleblower retaliation complaints to help FBI whistleblowers ensure that they are fully protected from retaliation and enhance DOJ’s accountabilit</w:t>
      </w:r>
      <w:r w:rsidRPr="00A75860">
        <w:rPr>
          <w:rFonts w:ascii="Times New Roman" w:eastAsia="Times New Roman" w:hAnsi="Times New Roman" w:cs="Times New Roman"/>
        </w:rPr>
        <w:t xml:space="preserve">y. … </w:t>
      </w:r>
      <w:r w:rsidRPr="0093334B">
        <w:rPr>
          <w:rFonts w:ascii="Times New Roman" w:eastAsia="Times New Roman" w:hAnsi="Times New Roman" w:cs="Times New Roman"/>
        </w:rPr>
        <w:t>DOJ concurred with each of these recommendations but, as of April 2019, has not updated its regulations to provide clarity, given complainants timeframes for returning decisions, developed an oversight mechanism to ensure compliance with requirements, or assessed the impact of efforts to reduce the duration of complaints or requirements.</w:t>
      </w:r>
    </w:p>
    <w:p w14:paraId="18DBB752" w14:textId="77777777" w:rsidR="00A75860" w:rsidRPr="00A45742" w:rsidRDefault="00A75860" w:rsidP="00A75860">
      <w:pPr>
        <w:rPr>
          <w:rFonts w:ascii="Times New Roman" w:hAnsi="Times New Roman" w:cs="Times New Roman"/>
        </w:rPr>
      </w:pPr>
    </w:p>
    <w:p w14:paraId="54FBF0A4" w14:textId="604B958C" w:rsidR="00A45742" w:rsidRPr="00A45742" w:rsidRDefault="00A75860" w:rsidP="00A75860">
      <w:pPr>
        <w:rPr>
          <w:rFonts w:ascii="Times New Roman" w:hAnsi="Times New Roman" w:cs="Times New Roman"/>
        </w:rPr>
      </w:pPr>
      <w:r w:rsidRPr="00A45742">
        <w:rPr>
          <w:rFonts w:ascii="Times New Roman" w:hAnsi="Times New Roman" w:cs="Times New Roman"/>
        </w:rPr>
        <w:t xml:space="preserve">Note that the four recommendations pertaining to FBI whistleblower retaliation complaints, as well as the specific actions needed now, can be found in full on </w:t>
      </w:r>
      <w:r w:rsidR="009D12A1" w:rsidRPr="00A45742">
        <w:rPr>
          <w:rFonts w:ascii="Times New Roman" w:hAnsi="Times New Roman" w:cs="Times New Roman"/>
        </w:rPr>
        <w:t>pages 6-7</w:t>
      </w:r>
      <w:r w:rsidRPr="00A45742">
        <w:rPr>
          <w:rFonts w:ascii="Times New Roman" w:hAnsi="Times New Roman" w:cs="Times New Roman"/>
        </w:rPr>
        <w:t xml:space="preserve"> of the </w:t>
      </w:r>
      <w:r w:rsidR="009D12A1" w:rsidRPr="00A45742">
        <w:rPr>
          <w:rFonts w:ascii="Times New Roman" w:hAnsi="Times New Roman" w:cs="Times New Roman"/>
        </w:rPr>
        <w:t>GAO’s</w:t>
      </w:r>
      <w:r w:rsidR="00A45742" w:rsidRPr="00A45742">
        <w:rPr>
          <w:rFonts w:ascii="Times New Roman" w:hAnsi="Times New Roman" w:cs="Times New Roman"/>
        </w:rPr>
        <w:t xml:space="preserve"> </w:t>
      </w:r>
      <w:r w:rsidRPr="00A45742">
        <w:rPr>
          <w:rFonts w:ascii="Times New Roman" w:hAnsi="Times New Roman" w:cs="Times New Roman"/>
        </w:rPr>
        <w:t>letter.</w:t>
      </w:r>
    </w:p>
    <w:p w14:paraId="4504E49B" w14:textId="67C2DF9B" w:rsidR="0049221A" w:rsidRPr="00A45742" w:rsidRDefault="0049221A" w:rsidP="00813923">
      <w:pPr>
        <w:rPr>
          <w:rFonts w:ascii="Times New Roman" w:hAnsi="Times New Roman" w:cs="Times New Roman"/>
        </w:rPr>
      </w:pPr>
    </w:p>
    <w:p w14:paraId="0433C89D" w14:textId="4BC907FC" w:rsidR="00CF4659" w:rsidRPr="00A45742" w:rsidRDefault="34DC68BA" w:rsidP="34DC68BA">
      <w:pPr>
        <w:rPr>
          <w:rFonts w:ascii="Times New Roman" w:hAnsi="Times New Roman" w:cs="Times New Roman"/>
        </w:rPr>
      </w:pPr>
      <w:r w:rsidRPr="34DC68BA">
        <w:rPr>
          <w:rFonts w:ascii="Times New Roman" w:hAnsi="Times New Roman" w:cs="Times New Roman"/>
        </w:rPr>
        <w:lastRenderedPageBreak/>
        <w:t xml:space="preserve">The National Whistleblower Center is a non-partisan, nonprofit organization that has worked for over thirty years to promote whistleblower rights and protections through a variety of avenues, including litigation, legislative advocacy, and public education. The National Whistleblower Center has amassed extensive research, as well as statements from top law enforcement officials, showing that those with information about </w:t>
      </w:r>
      <w:r w:rsidRPr="34DC68BA">
        <w:rPr>
          <w:rFonts w:ascii="Times New Roman" w:eastAsia="Times New Roman" w:hAnsi="Times New Roman" w:cs="Times New Roman"/>
        </w:rPr>
        <w:t>fraud, corruption, and other criminal behavior</w:t>
      </w:r>
      <w:r w:rsidRPr="34DC68BA">
        <w:rPr>
          <w:rFonts w:ascii="Times New Roman" w:hAnsi="Times New Roman" w:cs="Times New Roman"/>
        </w:rPr>
        <w:t xml:space="preserve"> must have legal avenues to bring to light those abuses without fear of retaliation. </w:t>
      </w:r>
      <w:r w:rsidRPr="34DC68BA">
        <w:rPr>
          <w:rFonts w:ascii="Times New Roman" w:hAnsi="Times New Roman" w:cs="Times New Roman"/>
          <w:b/>
          <w:bCs/>
        </w:rPr>
        <w:t>The law provides for FBI employees to make protected disclosures without retaliation; the practical reality must, as well.</w:t>
      </w:r>
    </w:p>
    <w:p w14:paraId="199CB197" w14:textId="77777777" w:rsidR="00CF4659" w:rsidRPr="00A45742" w:rsidRDefault="00CF4659" w:rsidP="00813923">
      <w:pPr>
        <w:rPr>
          <w:rFonts w:ascii="Times New Roman" w:hAnsi="Times New Roman" w:cs="Times New Roman"/>
        </w:rPr>
      </w:pPr>
    </w:p>
    <w:p w14:paraId="209E18B1" w14:textId="2F2EF360" w:rsidR="006D1DCD" w:rsidRDefault="34DC68BA" w:rsidP="34DC68BA">
      <w:pPr>
        <w:rPr>
          <w:rFonts w:ascii="Times New Roman" w:hAnsi="Times New Roman" w:cs="Times New Roman"/>
        </w:rPr>
      </w:pPr>
      <w:r w:rsidRPr="34DC68BA">
        <w:rPr>
          <w:rFonts w:ascii="Times New Roman" w:hAnsi="Times New Roman" w:cs="Times New Roman"/>
        </w:rPr>
        <w:t xml:space="preserve">Whistleblower retaliation complaints highlight ongoing, systemic problems in the FBI’s handling of protected disclosures, which can and should be immediately rectified in accordance with GAO recommendations. In order for an FBI employee to make a protected disclosure, they must know whom to give that information to in a legal manner. Additionally, transparency about the process for the whistleblower themselves, including a decision timeframe regarding the complaint, is crucial for an effective system. Finally, FBI leadership must put oversight functions in place to internally monitor these issues. </w:t>
      </w:r>
    </w:p>
    <w:p w14:paraId="56B97014" w14:textId="27BA08BD" w:rsidR="006D1DCD" w:rsidRDefault="006D1DCD" w:rsidP="00813923">
      <w:pPr>
        <w:rPr>
          <w:rFonts w:ascii="Times New Roman" w:hAnsi="Times New Roman" w:cs="Times New Roman"/>
        </w:rPr>
      </w:pPr>
    </w:p>
    <w:p w14:paraId="587E845B" w14:textId="0E366654" w:rsidR="00390DB6" w:rsidRDefault="34DC68BA" w:rsidP="34DC68BA">
      <w:pPr>
        <w:rPr>
          <w:rFonts w:ascii="Times New Roman" w:hAnsi="Times New Roman" w:cs="Times New Roman"/>
        </w:rPr>
      </w:pPr>
      <w:r w:rsidRPr="34DC68BA">
        <w:rPr>
          <w:rFonts w:ascii="Times New Roman" w:hAnsi="Times New Roman" w:cs="Times New Roman"/>
        </w:rPr>
        <w:t xml:space="preserve">The NWC urges the DOJ and FBI to rectify its failure to implement the GAO recommendations and to act promptly to protect whistleblowers. </w:t>
      </w:r>
    </w:p>
    <w:p w14:paraId="7AEF10EF" w14:textId="77777777" w:rsidR="00701706" w:rsidRDefault="00701706" w:rsidP="00701706">
      <w:pPr>
        <w:ind w:left="5760" w:firstLine="720"/>
        <w:rPr>
          <w:rFonts w:ascii="Times New Roman" w:hAnsi="Times New Roman" w:cs="Times New Roman"/>
        </w:rPr>
      </w:pPr>
    </w:p>
    <w:p w14:paraId="296F9E96" w14:textId="40699D48" w:rsidR="00701706" w:rsidRDefault="00701706" w:rsidP="00701706">
      <w:pPr>
        <w:ind w:left="5040" w:firstLine="720"/>
        <w:rPr>
          <w:rFonts w:ascii="Times New Roman" w:hAnsi="Times New Roman" w:cs="Times New Roman"/>
        </w:rPr>
      </w:pPr>
      <w:r>
        <w:rPr>
          <w:rFonts w:ascii="Times New Roman" w:hAnsi="Times New Roman" w:cs="Times New Roman"/>
        </w:rPr>
        <w:t xml:space="preserve">Sincerely, </w:t>
      </w:r>
    </w:p>
    <w:p w14:paraId="2EC3A1C2" w14:textId="0FF2D7FE" w:rsidR="00701706" w:rsidRDefault="00701706" w:rsidP="00701706">
      <w:pPr>
        <w:ind w:left="5760" w:firstLine="720"/>
        <w:rPr>
          <w:rFonts w:ascii="Times New Roman" w:hAnsi="Times New Roman" w:cs="Times New Roman"/>
        </w:rPr>
      </w:pPr>
    </w:p>
    <w:p w14:paraId="7254E3C4" w14:textId="54981E3B" w:rsidR="00701706" w:rsidRDefault="00EB713D" w:rsidP="00EB713D">
      <w:pPr>
        <w:ind w:left="5040" w:firstLine="720"/>
        <w:rPr>
          <w:rFonts w:ascii="Times New Roman" w:hAnsi="Times New Roman" w:cs="Times New Roman"/>
        </w:rPr>
      </w:pPr>
      <w:r>
        <w:rPr>
          <w:rFonts w:ascii="Times New Roman" w:hAnsi="Times New Roman" w:cs="Times New Roman"/>
          <w:noProof/>
        </w:rPr>
        <w:drawing>
          <wp:inline distT="0" distB="0" distL="0" distR="0" wp14:anchorId="6ACCB17F" wp14:editId="3BA4C691">
            <wp:extent cx="2019300" cy="558800"/>
            <wp:effectExtent l="0" t="0" r="0" b="0"/>
            <wp:docPr id="2" name="Picture 2" descr="A close up of a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styack signature.png"/>
                    <pic:cNvPicPr/>
                  </pic:nvPicPr>
                  <pic:blipFill>
                    <a:blip r:embed="rId8">
                      <a:extLst>
                        <a:ext uri="{28A0092B-C50C-407E-A947-70E740481C1C}">
                          <a14:useLocalDpi xmlns:a14="http://schemas.microsoft.com/office/drawing/2010/main" val="0"/>
                        </a:ext>
                      </a:extLst>
                    </a:blip>
                    <a:stretch>
                      <a:fillRect/>
                    </a:stretch>
                  </pic:blipFill>
                  <pic:spPr>
                    <a:xfrm>
                      <a:off x="0" y="0"/>
                      <a:ext cx="2019300" cy="558800"/>
                    </a:xfrm>
                    <a:prstGeom prst="rect">
                      <a:avLst/>
                    </a:prstGeom>
                  </pic:spPr>
                </pic:pic>
              </a:graphicData>
            </a:graphic>
          </wp:inline>
        </w:drawing>
      </w:r>
    </w:p>
    <w:p w14:paraId="1098E860" w14:textId="77777777" w:rsidR="00701706" w:rsidRDefault="00701706" w:rsidP="00701706">
      <w:pPr>
        <w:ind w:left="5760" w:firstLine="720"/>
        <w:rPr>
          <w:rFonts w:ascii="Times New Roman" w:hAnsi="Times New Roman" w:cs="Times New Roman"/>
        </w:rPr>
      </w:pPr>
    </w:p>
    <w:p w14:paraId="742E987D" w14:textId="29086D64" w:rsidR="00701706" w:rsidRDefault="34DC68BA" w:rsidP="00EB713D">
      <w:pPr>
        <w:ind w:left="5040" w:firstLine="720"/>
        <w:rPr>
          <w:rFonts w:ascii="Times New Roman" w:hAnsi="Times New Roman" w:cs="Times New Roman"/>
        </w:rPr>
      </w:pPr>
      <w:r w:rsidRPr="34DC68BA">
        <w:rPr>
          <w:rFonts w:ascii="Times New Roman" w:hAnsi="Times New Roman" w:cs="Times New Roman"/>
        </w:rPr>
        <w:t xml:space="preserve">John </w:t>
      </w:r>
      <w:proofErr w:type="spellStart"/>
      <w:r w:rsidRPr="34DC68BA">
        <w:rPr>
          <w:rFonts w:ascii="Times New Roman" w:hAnsi="Times New Roman" w:cs="Times New Roman"/>
        </w:rPr>
        <w:t>Kostyack</w:t>
      </w:r>
      <w:proofErr w:type="spellEnd"/>
    </w:p>
    <w:p w14:paraId="6ED54013" w14:textId="315B1A44" w:rsidR="34DC68BA" w:rsidRDefault="34DC68BA" w:rsidP="34DC68BA">
      <w:pPr>
        <w:ind w:left="5040" w:firstLine="720"/>
        <w:rPr>
          <w:rFonts w:ascii="Times New Roman" w:hAnsi="Times New Roman" w:cs="Times New Roman"/>
        </w:rPr>
      </w:pPr>
      <w:r w:rsidRPr="34DC68BA">
        <w:rPr>
          <w:rFonts w:ascii="Times New Roman" w:hAnsi="Times New Roman" w:cs="Times New Roman"/>
        </w:rPr>
        <w:t>Executive Director</w:t>
      </w:r>
    </w:p>
    <w:p w14:paraId="70FEBAAC" w14:textId="551772CE" w:rsidR="00701706" w:rsidRDefault="00701706" w:rsidP="00701706">
      <w:pPr>
        <w:ind w:left="5760"/>
        <w:rPr>
          <w:rFonts w:ascii="Times New Roman" w:hAnsi="Times New Roman" w:cs="Times New Roman"/>
        </w:rPr>
      </w:pPr>
      <w:r>
        <w:rPr>
          <w:rFonts w:ascii="Times New Roman" w:hAnsi="Times New Roman" w:cs="Times New Roman"/>
        </w:rPr>
        <w:t>National Whistleblower Center</w:t>
      </w:r>
    </w:p>
    <w:p w14:paraId="7F9C310F" w14:textId="2612FFB1" w:rsidR="00701706" w:rsidRDefault="00701706" w:rsidP="00701706">
      <w:pPr>
        <w:ind w:left="5760"/>
        <w:rPr>
          <w:rFonts w:ascii="Times New Roman" w:hAnsi="Times New Roman" w:cs="Times New Roman"/>
        </w:rPr>
      </w:pPr>
    </w:p>
    <w:p w14:paraId="41E7EADD" w14:textId="52EDAC54" w:rsidR="00701706" w:rsidRDefault="001A6E61" w:rsidP="00701706">
      <w:pPr>
        <w:ind w:left="5760"/>
        <w:rPr>
          <w:rFonts w:ascii="Times New Roman" w:hAnsi="Times New Roman" w:cs="Times New Roman"/>
        </w:rPr>
      </w:pPr>
      <w:r>
        <w:rPr>
          <w:rFonts w:ascii="Times New Roman" w:hAnsi="Times New Roman" w:cs="Times New Roman"/>
          <w:noProof/>
        </w:rPr>
        <w:drawing>
          <wp:inline distT="0" distB="0" distL="0" distR="0" wp14:anchorId="02F8F846" wp14:editId="0E6613F2">
            <wp:extent cx="1765300" cy="711200"/>
            <wp:effectExtent l="0" t="0" r="0" b="0"/>
            <wp:docPr id="1" name="Picture 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ya Efrati.png"/>
                    <pic:cNvPicPr/>
                  </pic:nvPicPr>
                  <pic:blipFill>
                    <a:blip r:embed="rId9">
                      <a:extLst>
                        <a:ext uri="{28A0092B-C50C-407E-A947-70E740481C1C}">
                          <a14:useLocalDpi xmlns:a14="http://schemas.microsoft.com/office/drawing/2010/main" val="0"/>
                        </a:ext>
                      </a:extLst>
                    </a:blip>
                    <a:stretch>
                      <a:fillRect/>
                    </a:stretch>
                  </pic:blipFill>
                  <pic:spPr>
                    <a:xfrm>
                      <a:off x="0" y="0"/>
                      <a:ext cx="1765300" cy="711200"/>
                    </a:xfrm>
                    <a:prstGeom prst="rect">
                      <a:avLst/>
                    </a:prstGeom>
                  </pic:spPr>
                </pic:pic>
              </a:graphicData>
            </a:graphic>
          </wp:inline>
        </w:drawing>
      </w:r>
    </w:p>
    <w:p w14:paraId="5A0E9390" w14:textId="7C3FE9AE" w:rsidR="00701706" w:rsidRDefault="00701706" w:rsidP="00701706">
      <w:pPr>
        <w:ind w:left="5760"/>
        <w:rPr>
          <w:rFonts w:ascii="Times New Roman" w:hAnsi="Times New Roman" w:cs="Times New Roman"/>
        </w:rPr>
      </w:pPr>
    </w:p>
    <w:p w14:paraId="3AF4A768" w14:textId="06CA1CFF" w:rsidR="00701706" w:rsidRDefault="00701706" w:rsidP="00701706">
      <w:pPr>
        <w:ind w:left="5760"/>
        <w:rPr>
          <w:rFonts w:ascii="Times New Roman" w:hAnsi="Times New Roman" w:cs="Times New Roman"/>
        </w:rPr>
      </w:pPr>
      <w:r>
        <w:rPr>
          <w:rFonts w:ascii="Times New Roman" w:hAnsi="Times New Roman" w:cs="Times New Roman"/>
        </w:rPr>
        <w:t>Maya Efrati</w:t>
      </w:r>
    </w:p>
    <w:p w14:paraId="12C72780" w14:textId="518E6DB6" w:rsidR="00701706" w:rsidRDefault="00701706" w:rsidP="00701706">
      <w:pPr>
        <w:ind w:left="5760"/>
        <w:rPr>
          <w:rFonts w:ascii="Times New Roman" w:hAnsi="Times New Roman" w:cs="Times New Roman"/>
        </w:rPr>
      </w:pPr>
      <w:r>
        <w:rPr>
          <w:rFonts w:ascii="Times New Roman" w:hAnsi="Times New Roman" w:cs="Times New Roman"/>
        </w:rPr>
        <w:t>Policy Counsel</w:t>
      </w:r>
    </w:p>
    <w:p w14:paraId="6013BBA7" w14:textId="3195C6E0" w:rsidR="00701706" w:rsidRDefault="00701706" w:rsidP="00701706">
      <w:pPr>
        <w:ind w:left="5760"/>
        <w:rPr>
          <w:rFonts w:ascii="Times New Roman" w:hAnsi="Times New Roman" w:cs="Times New Roman"/>
        </w:rPr>
      </w:pPr>
      <w:r>
        <w:rPr>
          <w:rFonts w:ascii="Times New Roman" w:hAnsi="Times New Roman" w:cs="Times New Roman"/>
        </w:rPr>
        <w:t>National Whistleblower Center</w:t>
      </w:r>
    </w:p>
    <w:p w14:paraId="0A8FDA96" w14:textId="4BC167E9" w:rsidR="00701706" w:rsidRDefault="00701706" w:rsidP="00701706">
      <w:pPr>
        <w:jc w:val="right"/>
        <w:rPr>
          <w:rFonts w:ascii="Times New Roman" w:hAnsi="Times New Roman" w:cs="Times New Roman"/>
        </w:rPr>
      </w:pPr>
    </w:p>
    <w:p w14:paraId="55BC310E" w14:textId="77777777" w:rsidR="00701706" w:rsidRDefault="00701706" w:rsidP="00701706">
      <w:pPr>
        <w:jc w:val="right"/>
      </w:pPr>
    </w:p>
    <w:p w14:paraId="1211817E" w14:textId="77777777" w:rsidR="00390DB6" w:rsidRPr="00461422" w:rsidRDefault="00390DB6" w:rsidP="00813923"/>
    <w:sectPr w:rsidR="00390DB6" w:rsidRPr="00461422" w:rsidSect="00672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ngla Sangam MN">
    <w:panose1 w:val="02000000000000000000"/>
    <w:charset w:val="00"/>
    <w:family w:val="auto"/>
    <w:pitch w:val="variable"/>
    <w:sig w:usb0="808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23"/>
    <w:rsid w:val="00080877"/>
    <w:rsid w:val="000F6F60"/>
    <w:rsid w:val="001A6E61"/>
    <w:rsid w:val="001E3E27"/>
    <w:rsid w:val="002B59FA"/>
    <w:rsid w:val="002F6BDC"/>
    <w:rsid w:val="00390DB6"/>
    <w:rsid w:val="004018FB"/>
    <w:rsid w:val="00434B76"/>
    <w:rsid w:val="00461422"/>
    <w:rsid w:val="0049221A"/>
    <w:rsid w:val="00542C4D"/>
    <w:rsid w:val="00556BBE"/>
    <w:rsid w:val="006106F5"/>
    <w:rsid w:val="00672516"/>
    <w:rsid w:val="00692EE6"/>
    <w:rsid w:val="006D1DCD"/>
    <w:rsid w:val="00701706"/>
    <w:rsid w:val="00813923"/>
    <w:rsid w:val="00843190"/>
    <w:rsid w:val="0093334B"/>
    <w:rsid w:val="00986B1A"/>
    <w:rsid w:val="009B0C07"/>
    <w:rsid w:val="009D12A1"/>
    <w:rsid w:val="009E73E0"/>
    <w:rsid w:val="00A45742"/>
    <w:rsid w:val="00A75860"/>
    <w:rsid w:val="00CF4659"/>
    <w:rsid w:val="00DB0685"/>
    <w:rsid w:val="00EB713D"/>
    <w:rsid w:val="34DC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7082"/>
  <w14:defaultImageDpi w14:val="32767"/>
  <w15:chartTrackingRefBased/>
  <w15:docId w15:val="{4AD5C57A-D1FF-3F4A-88E7-973E7A2B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3E0"/>
    <w:rPr>
      <w:color w:val="0000FF"/>
      <w:u w:val="single"/>
    </w:rPr>
  </w:style>
  <w:style w:type="paragraph" w:styleId="Header">
    <w:name w:val="header"/>
    <w:basedOn w:val="Normal"/>
    <w:link w:val="HeaderChar"/>
    <w:uiPriority w:val="99"/>
    <w:unhideWhenUsed/>
    <w:rsid w:val="00986B1A"/>
    <w:pPr>
      <w:tabs>
        <w:tab w:val="center" w:pos="4680"/>
        <w:tab w:val="right" w:pos="9360"/>
      </w:tabs>
    </w:pPr>
  </w:style>
  <w:style w:type="character" w:customStyle="1" w:styleId="HeaderChar">
    <w:name w:val="Header Char"/>
    <w:basedOn w:val="DefaultParagraphFont"/>
    <w:link w:val="Header"/>
    <w:uiPriority w:val="99"/>
    <w:rsid w:val="00986B1A"/>
  </w:style>
  <w:style w:type="paragraph" w:styleId="NormalWeb">
    <w:name w:val="Normal (Web)"/>
    <w:basedOn w:val="Normal"/>
    <w:uiPriority w:val="99"/>
    <w:semiHidden/>
    <w:unhideWhenUsed/>
    <w:rsid w:val="0046142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61422"/>
    <w:rPr>
      <w:color w:val="954F72" w:themeColor="followedHyperlink"/>
      <w:u w:val="single"/>
    </w:rPr>
  </w:style>
  <w:style w:type="character" w:styleId="UnresolvedMention">
    <w:name w:val="Unresolved Mention"/>
    <w:basedOn w:val="DefaultParagraphFont"/>
    <w:uiPriority w:val="99"/>
    <w:rsid w:val="00390DB6"/>
    <w:rPr>
      <w:color w:val="605E5C"/>
      <w:shd w:val="clear" w:color="auto" w:fill="E1DFDD"/>
    </w:rPr>
  </w:style>
  <w:style w:type="paragraph" w:styleId="BalloonText">
    <w:name w:val="Balloon Text"/>
    <w:basedOn w:val="Normal"/>
    <w:link w:val="BalloonTextChar"/>
    <w:uiPriority w:val="99"/>
    <w:semiHidden/>
    <w:unhideWhenUsed/>
    <w:rsid w:val="001A6E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E6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78675">
      <w:bodyDiv w:val="1"/>
      <w:marLeft w:val="0"/>
      <w:marRight w:val="0"/>
      <w:marTop w:val="0"/>
      <w:marBottom w:val="0"/>
      <w:divBdr>
        <w:top w:val="none" w:sz="0" w:space="0" w:color="auto"/>
        <w:left w:val="none" w:sz="0" w:space="0" w:color="auto"/>
        <w:bottom w:val="none" w:sz="0" w:space="0" w:color="auto"/>
        <w:right w:val="none" w:sz="0" w:space="0" w:color="auto"/>
      </w:divBdr>
    </w:div>
    <w:div w:id="557128044">
      <w:bodyDiv w:val="1"/>
      <w:marLeft w:val="0"/>
      <w:marRight w:val="0"/>
      <w:marTop w:val="0"/>
      <w:marBottom w:val="0"/>
      <w:divBdr>
        <w:top w:val="none" w:sz="0" w:space="0" w:color="auto"/>
        <w:left w:val="none" w:sz="0" w:space="0" w:color="auto"/>
        <w:bottom w:val="none" w:sz="0" w:space="0" w:color="auto"/>
        <w:right w:val="none" w:sz="0" w:space="0" w:color="auto"/>
      </w:divBdr>
    </w:div>
    <w:div w:id="1204908105">
      <w:bodyDiv w:val="1"/>
      <w:marLeft w:val="0"/>
      <w:marRight w:val="0"/>
      <w:marTop w:val="0"/>
      <w:marBottom w:val="0"/>
      <w:divBdr>
        <w:top w:val="none" w:sz="0" w:space="0" w:color="auto"/>
        <w:left w:val="none" w:sz="0" w:space="0" w:color="auto"/>
        <w:bottom w:val="none" w:sz="0" w:space="0" w:color="auto"/>
        <w:right w:val="none" w:sz="0" w:space="0" w:color="auto"/>
      </w:divBdr>
    </w:div>
    <w:div w:id="1318611481">
      <w:bodyDiv w:val="1"/>
      <w:marLeft w:val="0"/>
      <w:marRight w:val="0"/>
      <w:marTop w:val="0"/>
      <w:marBottom w:val="0"/>
      <w:divBdr>
        <w:top w:val="none" w:sz="0" w:space="0" w:color="auto"/>
        <w:left w:val="none" w:sz="0" w:space="0" w:color="auto"/>
        <w:bottom w:val="none" w:sz="0" w:space="0" w:color="auto"/>
        <w:right w:val="none" w:sz="0" w:space="0" w:color="auto"/>
      </w:divBdr>
    </w:div>
    <w:div w:id="1528450071">
      <w:bodyDiv w:val="1"/>
      <w:marLeft w:val="0"/>
      <w:marRight w:val="0"/>
      <w:marTop w:val="0"/>
      <w:marBottom w:val="0"/>
      <w:divBdr>
        <w:top w:val="none" w:sz="0" w:space="0" w:color="auto"/>
        <w:left w:val="none" w:sz="0" w:space="0" w:color="auto"/>
        <w:bottom w:val="none" w:sz="0" w:space="0" w:color="auto"/>
        <w:right w:val="none" w:sz="0" w:space="0" w:color="auto"/>
      </w:divBdr>
    </w:div>
    <w:div w:id="16298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www.gao.gov/assets/700/69861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C33156A10AB4AA36D3D7BD17AB64D" ma:contentTypeVersion="10" ma:contentTypeDescription="Create a new document." ma:contentTypeScope="" ma:versionID="5a959735a966ec2023bb851359d9d691">
  <xsd:schema xmlns:xsd="http://www.w3.org/2001/XMLSchema" xmlns:xs="http://www.w3.org/2001/XMLSchema" xmlns:p="http://schemas.microsoft.com/office/2006/metadata/properties" xmlns:ns2="0db04da3-9c40-402c-a0b8-dee7933c9665" xmlns:ns3="3e2f67f2-8279-4976-a7cb-852c0a2f1f4b" targetNamespace="http://schemas.microsoft.com/office/2006/metadata/properties" ma:root="true" ma:fieldsID="8df590740b1a36e4ec75d692e136c71f" ns2:_="" ns3:_="">
    <xsd:import namespace="0db04da3-9c40-402c-a0b8-dee7933c9665"/>
    <xsd:import namespace="3e2f67f2-8279-4976-a7cb-852c0a2f1f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4da3-9c40-402c-a0b8-dee7933c9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2f67f2-8279-4976-a7cb-852c0a2f1f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902D0-0FBB-44C8-A1A2-4EA5F00B96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4A0FE4-5A60-4BEE-B67B-71FC7FBD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4da3-9c40-402c-a0b8-dee7933c9665"/>
    <ds:schemaRef ds:uri="3e2f67f2-8279-4976-a7cb-852c0a2f1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31265-F20E-4496-96DF-D17C18D21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Efrati</dc:creator>
  <cp:keywords/>
  <dc:description/>
  <cp:lastModifiedBy>Maya Efrati</cp:lastModifiedBy>
  <cp:revision>2</cp:revision>
  <dcterms:created xsi:type="dcterms:W3CDTF">2019-05-23T16:24:00Z</dcterms:created>
  <dcterms:modified xsi:type="dcterms:W3CDTF">2019-05-23T16:24:00Z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0x010100C9AC33156A10AB4AA36D3D7BD17AB64D</vt:lpwstr>
  </property>
</Properties>
</file>